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9735" w14:textId="22CE0362" w:rsidR="006271D3" w:rsidRDefault="008A3D20" w:rsidP="009D3127">
      <w:pPr>
        <w:jc w:val="center"/>
        <w:rPr>
          <w:b/>
        </w:rPr>
      </w:pPr>
      <w:bookmarkStart w:id="0" w:name="_GoBack"/>
      <w:bookmarkEnd w:id="0"/>
      <w:r w:rsidRPr="009D3127">
        <w:rPr>
          <w:b/>
        </w:rPr>
        <w:t>Research</w:t>
      </w:r>
      <w:r w:rsidR="006271D3">
        <w:rPr>
          <w:b/>
        </w:rPr>
        <w:t xml:space="preserve"> 360 Updates</w:t>
      </w:r>
    </w:p>
    <w:p w14:paraId="72578674" w14:textId="5464882A" w:rsidR="006271D3" w:rsidRPr="009D3127" w:rsidRDefault="006271D3" w:rsidP="009D3127">
      <w:pPr>
        <w:jc w:val="center"/>
        <w:rPr>
          <w:b/>
        </w:rPr>
      </w:pPr>
      <w:r>
        <w:rPr>
          <w:b/>
        </w:rPr>
        <w:t>January 2017</w:t>
      </w:r>
    </w:p>
    <w:p w14:paraId="334FB53B" w14:textId="77777777" w:rsidR="008A3D20" w:rsidRDefault="008A3D20"/>
    <w:p w14:paraId="13E85E58" w14:textId="50AAF073" w:rsidR="008A3D20" w:rsidRPr="009D3127" w:rsidRDefault="00B65977">
      <w:pPr>
        <w:rPr>
          <w:b/>
          <w:i/>
          <w:sz w:val="22"/>
          <w:szCs w:val="22"/>
        </w:rPr>
      </w:pPr>
      <w:r w:rsidRPr="009D3127">
        <w:rPr>
          <w:b/>
          <w:i/>
          <w:sz w:val="22"/>
          <w:szCs w:val="22"/>
        </w:rPr>
        <w:t>What’s new &amp; exciting</w:t>
      </w:r>
      <w:r w:rsidR="00E52842" w:rsidRPr="009D3127">
        <w:rPr>
          <w:b/>
          <w:i/>
          <w:sz w:val="22"/>
          <w:szCs w:val="22"/>
        </w:rPr>
        <w:t xml:space="preserve"> in </w:t>
      </w:r>
      <w:r w:rsidR="009E3882">
        <w:rPr>
          <w:b/>
          <w:i/>
          <w:sz w:val="22"/>
          <w:szCs w:val="22"/>
        </w:rPr>
        <w:t>r</w:t>
      </w:r>
      <w:r w:rsidR="00E52842" w:rsidRPr="009D3127">
        <w:rPr>
          <w:b/>
          <w:i/>
          <w:sz w:val="22"/>
          <w:szCs w:val="22"/>
        </w:rPr>
        <w:t>esearch</w:t>
      </w:r>
      <w:r w:rsidRPr="009D3127">
        <w:rPr>
          <w:b/>
          <w:i/>
          <w:sz w:val="22"/>
          <w:szCs w:val="22"/>
        </w:rPr>
        <w:t>?</w:t>
      </w:r>
    </w:p>
    <w:p w14:paraId="0AEDA3A3" w14:textId="24D16938" w:rsidR="00AF2B02" w:rsidRPr="00D31101" w:rsidRDefault="00B65977" w:rsidP="00D31101">
      <w:pPr>
        <w:pStyle w:val="ListParagraph"/>
        <w:numPr>
          <w:ilvl w:val="0"/>
          <w:numId w:val="5"/>
        </w:numPr>
        <w:rPr>
          <w:sz w:val="22"/>
          <w:szCs w:val="22"/>
        </w:rPr>
      </w:pPr>
      <w:r w:rsidRPr="00D31101">
        <w:rPr>
          <w:sz w:val="22"/>
          <w:szCs w:val="22"/>
        </w:rPr>
        <w:t>Research 360</w:t>
      </w:r>
      <w:r w:rsidR="006271D3">
        <w:rPr>
          <w:sz w:val="22"/>
          <w:szCs w:val="22"/>
        </w:rPr>
        <w:t xml:space="preserve"> is the name we are using to represent </w:t>
      </w:r>
      <w:r w:rsidRPr="00D31101">
        <w:rPr>
          <w:sz w:val="22"/>
          <w:szCs w:val="22"/>
        </w:rPr>
        <w:t xml:space="preserve">ACA’s new focused approach to research and evaluation.  </w:t>
      </w:r>
    </w:p>
    <w:p w14:paraId="1EC3ECEC" w14:textId="563D5B8A" w:rsidR="00B65977" w:rsidRPr="00D31101" w:rsidRDefault="00B65977" w:rsidP="00D31101">
      <w:pPr>
        <w:pStyle w:val="ListParagraph"/>
        <w:numPr>
          <w:ilvl w:val="0"/>
          <w:numId w:val="4"/>
        </w:numPr>
        <w:rPr>
          <w:sz w:val="22"/>
          <w:szCs w:val="22"/>
        </w:rPr>
      </w:pPr>
      <w:r w:rsidRPr="00D31101">
        <w:rPr>
          <w:sz w:val="22"/>
          <w:szCs w:val="22"/>
        </w:rPr>
        <w:t>The goals of Research 360 include:</w:t>
      </w:r>
    </w:p>
    <w:p w14:paraId="5D64D108" w14:textId="77777777" w:rsidR="00331E9F" w:rsidRPr="00D31101" w:rsidRDefault="001E6319" w:rsidP="00D31101">
      <w:pPr>
        <w:pStyle w:val="ListParagraph"/>
        <w:numPr>
          <w:ilvl w:val="1"/>
          <w:numId w:val="4"/>
        </w:numPr>
        <w:rPr>
          <w:sz w:val="22"/>
          <w:szCs w:val="22"/>
        </w:rPr>
      </w:pPr>
      <w:r w:rsidRPr="00D31101">
        <w:rPr>
          <w:sz w:val="22"/>
          <w:szCs w:val="22"/>
        </w:rPr>
        <w:t xml:space="preserve">To increase camp professionals’ </w:t>
      </w:r>
      <w:r w:rsidRPr="00D31101">
        <w:rPr>
          <w:b/>
          <w:bCs/>
          <w:sz w:val="22"/>
          <w:szCs w:val="22"/>
        </w:rPr>
        <w:t>use of evidence</w:t>
      </w:r>
      <w:r w:rsidRPr="00D31101">
        <w:rPr>
          <w:sz w:val="22"/>
          <w:szCs w:val="22"/>
        </w:rPr>
        <w:t xml:space="preserve"> in everyday practice.</w:t>
      </w:r>
    </w:p>
    <w:p w14:paraId="7FB3FBB1" w14:textId="77777777" w:rsidR="00331E9F" w:rsidRPr="00D31101" w:rsidRDefault="001E6319" w:rsidP="00D31101">
      <w:pPr>
        <w:pStyle w:val="ListParagraph"/>
        <w:numPr>
          <w:ilvl w:val="1"/>
          <w:numId w:val="4"/>
        </w:numPr>
        <w:rPr>
          <w:sz w:val="22"/>
          <w:szCs w:val="22"/>
        </w:rPr>
      </w:pPr>
      <w:r w:rsidRPr="00D31101">
        <w:rPr>
          <w:sz w:val="22"/>
          <w:szCs w:val="22"/>
        </w:rPr>
        <w:t xml:space="preserve">To understand and </w:t>
      </w:r>
      <w:r w:rsidRPr="00D31101">
        <w:rPr>
          <w:b/>
          <w:bCs/>
          <w:sz w:val="22"/>
          <w:szCs w:val="22"/>
        </w:rPr>
        <w:t>reduce the research-practice gap</w:t>
      </w:r>
      <w:r w:rsidRPr="00D31101">
        <w:rPr>
          <w:sz w:val="22"/>
          <w:szCs w:val="22"/>
        </w:rPr>
        <w:t>.</w:t>
      </w:r>
    </w:p>
    <w:p w14:paraId="3D2D67FF" w14:textId="3B4EB8DB" w:rsidR="00243766" w:rsidRPr="00D31101" w:rsidRDefault="001E6319" w:rsidP="00D31101">
      <w:pPr>
        <w:pStyle w:val="ListParagraph"/>
        <w:numPr>
          <w:ilvl w:val="1"/>
          <w:numId w:val="4"/>
        </w:numPr>
        <w:rPr>
          <w:sz w:val="22"/>
          <w:szCs w:val="22"/>
        </w:rPr>
      </w:pPr>
      <w:r w:rsidRPr="00D31101">
        <w:rPr>
          <w:sz w:val="22"/>
          <w:szCs w:val="22"/>
        </w:rPr>
        <w:t xml:space="preserve">To increase </w:t>
      </w:r>
      <w:r w:rsidRPr="00D31101">
        <w:rPr>
          <w:b/>
          <w:bCs/>
          <w:sz w:val="22"/>
          <w:szCs w:val="22"/>
        </w:rPr>
        <w:t xml:space="preserve">value and visibility </w:t>
      </w:r>
      <w:r w:rsidRPr="00D31101">
        <w:rPr>
          <w:sz w:val="22"/>
          <w:szCs w:val="22"/>
        </w:rPr>
        <w:t>of camp among non-camp communities.</w:t>
      </w:r>
    </w:p>
    <w:p w14:paraId="7774EC39" w14:textId="0C41FC14" w:rsidR="00243766" w:rsidRDefault="006271D3" w:rsidP="006271D3">
      <w:pPr>
        <w:pStyle w:val="ListParagraph"/>
        <w:numPr>
          <w:ilvl w:val="0"/>
          <w:numId w:val="4"/>
        </w:numPr>
        <w:rPr>
          <w:sz w:val="22"/>
          <w:szCs w:val="22"/>
        </w:rPr>
      </w:pPr>
      <w:r>
        <w:rPr>
          <w:sz w:val="22"/>
          <w:szCs w:val="22"/>
        </w:rPr>
        <w:t xml:space="preserve">We have two primary foci: </w:t>
      </w:r>
      <w:r w:rsidR="00243766" w:rsidRPr="00D31101">
        <w:rPr>
          <w:sz w:val="22"/>
          <w:szCs w:val="22"/>
        </w:rPr>
        <w:t xml:space="preserve"> the </w:t>
      </w:r>
      <w:r w:rsidR="00243766" w:rsidRPr="006271D3">
        <w:rPr>
          <w:b/>
          <w:sz w:val="22"/>
          <w:szCs w:val="22"/>
        </w:rPr>
        <w:t>5-</w:t>
      </w:r>
      <w:r w:rsidRPr="006271D3">
        <w:rPr>
          <w:b/>
          <w:sz w:val="22"/>
          <w:szCs w:val="22"/>
        </w:rPr>
        <w:t>Y</w:t>
      </w:r>
      <w:r w:rsidR="00243766" w:rsidRPr="006271D3">
        <w:rPr>
          <w:b/>
          <w:sz w:val="22"/>
          <w:szCs w:val="22"/>
        </w:rPr>
        <w:t xml:space="preserve">ear </w:t>
      </w:r>
      <w:r w:rsidRPr="006271D3">
        <w:rPr>
          <w:b/>
          <w:sz w:val="22"/>
          <w:szCs w:val="22"/>
        </w:rPr>
        <w:t>Impact Study</w:t>
      </w:r>
      <w:r>
        <w:rPr>
          <w:b/>
          <w:sz w:val="22"/>
          <w:szCs w:val="22"/>
        </w:rPr>
        <w:t xml:space="preserve"> </w:t>
      </w:r>
      <w:r w:rsidRPr="006271D3">
        <w:rPr>
          <w:sz w:val="22"/>
          <w:szCs w:val="22"/>
        </w:rPr>
        <w:t>and</w:t>
      </w:r>
      <w:r w:rsidR="00243766" w:rsidRPr="006271D3">
        <w:rPr>
          <w:sz w:val="22"/>
          <w:szCs w:val="22"/>
        </w:rPr>
        <w:t xml:space="preserve"> </w:t>
      </w:r>
      <w:r w:rsidR="00243766" w:rsidRPr="006271D3">
        <w:rPr>
          <w:b/>
          <w:sz w:val="22"/>
          <w:szCs w:val="22"/>
        </w:rPr>
        <w:t>expand</w:t>
      </w:r>
      <w:r>
        <w:rPr>
          <w:b/>
          <w:sz w:val="22"/>
          <w:szCs w:val="22"/>
        </w:rPr>
        <w:t>ing</w:t>
      </w:r>
      <w:r w:rsidR="00243766" w:rsidRPr="006271D3">
        <w:rPr>
          <w:b/>
          <w:sz w:val="22"/>
          <w:szCs w:val="22"/>
        </w:rPr>
        <w:t xml:space="preserve"> local camps’ evaluation capacity</w:t>
      </w:r>
      <w:r w:rsidR="00243766" w:rsidRPr="006271D3">
        <w:rPr>
          <w:sz w:val="22"/>
          <w:szCs w:val="22"/>
        </w:rPr>
        <w:t xml:space="preserve">.  Read more on the </w:t>
      </w:r>
      <w:hyperlink r:id="rId5" w:history="1">
        <w:r w:rsidR="00243766" w:rsidRPr="006271D3">
          <w:rPr>
            <w:rStyle w:val="Hyperlink"/>
            <w:sz w:val="22"/>
            <w:szCs w:val="22"/>
          </w:rPr>
          <w:t>Research 360 blog</w:t>
        </w:r>
      </w:hyperlink>
      <w:r w:rsidR="00243766" w:rsidRPr="006271D3">
        <w:rPr>
          <w:sz w:val="22"/>
          <w:szCs w:val="22"/>
        </w:rPr>
        <w:t xml:space="preserve">, posted bi-monthly in </w:t>
      </w:r>
      <w:r w:rsidR="00243766" w:rsidRPr="006271D3">
        <w:rPr>
          <w:i/>
          <w:sz w:val="22"/>
          <w:szCs w:val="22"/>
        </w:rPr>
        <w:t>ACA Now</w:t>
      </w:r>
      <w:r w:rsidR="00243766" w:rsidRPr="006271D3">
        <w:rPr>
          <w:sz w:val="22"/>
          <w:szCs w:val="22"/>
        </w:rPr>
        <w:t>.</w:t>
      </w:r>
    </w:p>
    <w:p w14:paraId="10BE4511" w14:textId="4FB3BEEA" w:rsidR="006271D3" w:rsidRPr="006271D3" w:rsidRDefault="006271D3" w:rsidP="006271D3">
      <w:pPr>
        <w:pStyle w:val="ListParagraph"/>
        <w:numPr>
          <w:ilvl w:val="0"/>
          <w:numId w:val="5"/>
        </w:numPr>
        <w:rPr>
          <w:sz w:val="22"/>
          <w:szCs w:val="22"/>
        </w:rPr>
      </w:pPr>
      <w:r w:rsidRPr="006271D3">
        <w:rPr>
          <w:sz w:val="22"/>
          <w:szCs w:val="22"/>
        </w:rPr>
        <w:t xml:space="preserve">The 5-Year Impact Study is underway!  Under the direction of the volunteer </w:t>
      </w:r>
      <w:hyperlink r:id="rId6" w:history="1">
        <w:r w:rsidRPr="006271D3">
          <w:rPr>
            <w:rStyle w:val="Hyperlink"/>
            <w:sz w:val="22"/>
            <w:szCs w:val="22"/>
          </w:rPr>
          <w:t>Research Advisory Committee</w:t>
        </w:r>
      </w:hyperlink>
      <w:r w:rsidRPr="006271D3">
        <w:rPr>
          <w:sz w:val="22"/>
          <w:szCs w:val="22"/>
        </w:rPr>
        <w:t xml:space="preserve"> and the </w:t>
      </w:r>
      <w:hyperlink r:id="rId7" w:history="1">
        <w:r w:rsidRPr="006271D3">
          <w:rPr>
            <w:rStyle w:val="Hyperlink"/>
            <w:sz w:val="22"/>
            <w:szCs w:val="22"/>
          </w:rPr>
          <w:t>Research Team</w:t>
        </w:r>
      </w:hyperlink>
      <w:r w:rsidRPr="006271D3">
        <w:rPr>
          <w:sz w:val="22"/>
          <w:szCs w:val="22"/>
        </w:rPr>
        <w:t xml:space="preserve"> at the University of Utah, the project team will begin collecting data in Spring 2017.  The 3-phase project will include:</w:t>
      </w:r>
    </w:p>
    <w:p w14:paraId="1CDB5FF5" w14:textId="6AA42FC0" w:rsidR="006271D3" w:rsidRDefault="006271D3" w:rsidP="006271D3">
      <w:pPr>
        <w:pStyle w:val="ListParagraph"/>
        <w:numPr>
          <w:ilvl w:val="1"/>
          <w:numId w:val="5"/>
        </w:numPr>
        <w:rPr>
          <w:sz w:val="22"/>
          <w:szCs w:val="22"/>
        </w:rPr>
      </w:pPr>
      <w:r>
        <w:rPr>
          <w:sz w:val="22"/>
          <w:szCs w:val="22"/>
        </w:rPr>
        <w:t xml:space="preserve">An </w:t>
      </w:r>
      <w:r w:rsidRPr="006271D3">
        <w:rPr>
          <w:b/>
          <w:sz w:val="22"/>
          <w:szCs w:val="22"/>
        </w:rPr>
        <w:t>exploratory phase</w:t>
      </w:r>
      <w:r>
        <w:rPr>
          <w:sz w:val="22"/>
          <w:szCs w:val="22"/>
        </w:rPr>
        <w:t xml:space="preserve"> in which emerging adults will be interviewed about their childhood camp experiences.  This phase will help the researchers identify key outcomes, and the camp experience and the specific things that happen at camp that foster those outcomes.  This phase will also explore how people applied what they gained at camp in school and other non-camp settings.</w:t>
      </w:r>
    </w:p>
    <w:p w14:paraId="37C8B763" w14:textId="2A301441" w:rsidR="006271D3" w:rsidRDefault="006271D3" w:rsidP="006271D3">
      <w:pPr>
        <w:pStyle w:val="ListParagraph"/>
        <w:numPr>
          <w:ilvl w:val="1"/>
          <w:numId w:val="5"/>
        </w:numPr>
        <w:rPr>
          <w:sz w:val="22"/>
          <w:szCs w:val="22"/>
        </w:rPr>
      </w:pPr>
      <w:r>
        <w:rPr>
          <w:sz w:val="22"/>
          <w:szCs w:val="22"/>
        </w:rPr>
        <w:t xml:space="preserve">A </w:t>
      </w:r>
      <w:r w:rsidRPr="006271D3">
        <w:rPr>
          <w:b/>
          <w:sz w:val="22"/>
          <w:szCs w:val="22"/>
        </w:rPr>
        <w:t>mapping phase</w:t>
      </w:r>
      <w:r>
        <w:rPr>
          <w:sz w:val="22"/>
          <w:szCs w:val="22"/>
        </w:rPr>
        <w:t xml:space="preserve"> in which a larger sample of emerging adults will complete a survey about their childhood camp experiences.  This survey will help researchers create a map of key camp outcomes and the most important things that camps do to promote those outcomes.  This phase will also help identify how camp is unique from other settings, such as school, sports, etc.</w:t>
      </w:r>
    </w:p>
    <w:p w14:paraId="1185B970" w14:textId="112A32E1" w:rsidR="006271D3" w:rsidRPr="006271D3" w:rsidRDefault="006271D3" w:rsidP="006271D3">
      <w:pPr>
        <w:pStyle w:val="ListParagraph"/>
        <w:numPr>
          <w:ilvl w:val="1"/>
          <w:numId w:val="5"/>
        </w:numPr>
        <w:rPr>
          <w:sz w:val="22"/>
          <w:szCs w:val="22"/>
        </w:rPr>
      </w:pPr>
      <w:r>
        <w:rPr>
          <w:sz w:val="22"/>
          <w:szCs w:val="22"/>
        </w:rPr>
        <w:lastRenderedPageBreak/>
        <w:t xml:space="preserve">A </w:t>
      </w:r>
      <w:r w:rsidRPr="009E3882">
        <w:rPr>
          <w:b/>
          <w:sz w:val="22"/>
          <w:szCs w:val="22"/>
        </w:rPr>
        <w:t>longitudinal phase</w:t>
      </w:r>
      <w:r>
        <w:rPr>
          <w:sz w:val="22"/>
          <w:szCs w:val="22"/>
        </w:rPr>
        <w:t xml:space="preserve"> in which campers and their families will complete surveys and participate in interview over the course of three years.  This phase will allow researchers to identify </w:t>
      </w:r>
      <w:r w:rsidR="009E3882">
        <w:rPr>
          <w:sz w:val="22"/>
          <w:szCs w:val="22"/>
        </w:rPr>
        <w:t>how camper outcomes develop over time, and how those outcomes are used in school, work, and beyond.</w:t>
      </w:r>
    </w:p>
    <w:p w14:paraId="571B0FE1" w14:textId="3956EABE" w:rsidR="00E52842" w:rsidRPr="00D31101" w:rsidRDefault="00E52842" w:rsidP="00D31101">
      <w:pPr>
        <w:pStyle w:val="ListParagraph"/>
        <w:numPr>
          <w:ilvl w:val="0"/>
          <w:numId w:val="5"/>
        </w:numPr>
        <w:rPr>
          <w:sz w:val="22"/>
          <w:szCs w:val="22"/>
        </w:rPr>
      </w:pPr>
      <w:r w:rsidRPr="00D31101">
        <w:rPr>
          <w:sz w:val="22"/>
          <w:szCs w:val="22"/>
        </w:rPr>
        <w:t>Spencer Foundation</w:t>
      </w:r>
      <w:r w:rsidR="00243766" w:rsidRPr="00D31101">
        <w:rPr>
          <w:sz w:val="22"/>
          <w:szCs w:val="22"/>
        </w:rPr>
        <w:t xml:space="preserve"> </w:t>
      </w:r>
      <w:r w:rsidR="00243766" w:rsidRPr="009E3882">
        <w:rPr>
          <w:b/>
          <w:sz w:val="22"/>
          <w:szCs w:val="22"/>
        </w:rPr>
        <w:t>research partnership grant</w:t>
      </w:r>
      <w:r w:rsidRPr="00D31101">
        <w:rPr>
          <w:sz w:val="22"/>
          <w:szCs w:val="22"/>
        </w:rPr>
        <w:t xml:space="preserve"> begins January 2017</w:t>
      </w:r>
      <w:r w:rsidR="00243766" w:rsidRPr="00D31101">
        <w:rPr>
          <w:sz w:val="22"/>
          <w:szCs w:val="22"/>
        </w:rPr>
        <w:t xml:space="preserve">.  </w:t>
      </w:r>
    </w:p>
    <w:p w14:paraId="4A261693" w14:textId="21AA6126" w:rsidR="00E52842" w:rsidRPr="00D31101" w:rsidRDefault="00243766" w:rsidP="00D31101">
      <w:pPr>
        <w:pStyle w:val="ListParagraph"/>
        <w:numPr>
          <w:ilvl w:val="1"/>
          <w:numId w:val="5"/>
        </w:numPr>
        <w:rPr>
          <w:sz w:val="22"/>
          <w:szCs w:val="22"/>
        </w:rPr>
      </w:pPr>
      <w:r w:rsidRPr="00D31101">
        <w:rPr>
          <w:sz w:val="22"/>
          <w:szCs w:val="22"/>
        </w:rPr>
        <w:t xml:space="preserve">This </w:t>
      </w:r>
      <w:hyperlink r:id="rId8" w:history="1">
        <w:r w:rsidR="00E52842" w:rsidRPr="001D1C50">
          <w:rPr>
            <w:rStyle w:val="Hyperlink"/>
            <w:sz w:val="22"/>
            <w:szCs w:val="22"/>
          </w:rPr>
          <w:t xml:space="preserve">three year $400,00 </w:t>
        </w:r>
        <w:r w:rsidRPr="001D1C50">
          <w:rPr>
            <w:rStyle w:val="Hyperlink"/>
            <w:sz w:val="22"/>
            <w:szCs w:val="22"/>
          </w:rPr>
          <w:t>award</w:t>
        </w:r>
      </w:hyperlink>
      <w:r w:rsidRPr="00D31101">
        <w:rPr>
          <w:sz w:val="22"/>
          <w:szCs w:val="22"/>
        </w:rPr>
        <w:t xml:space="preserve"> will allow Deb</w:t>
      </w:r>
      <w:r w:rsidR="006271D3">
        <w:rPr>
          <w:sz w:val="22"/>
          <w:szCs w:val="22"/>
        </w:rPr>
        <w:t xml:space="preserve"> Bialeschki, Senior Researcher at ACA,</w:t>
      </w:r>
      <w:r w:rsidRPr="00D31101">
        <w:rPr>
          <w:sz w:val="22"/>
          <w:szCs w:val="22"/>
        </w:rPr>
        <w:t xml:space="preserve"> and Dr. Jim Sibthorp (University of Utah) to </w:t>
      </w:r>
      <w:r w:rsidR="00D876D5" w:rsidRPr="00D31101">
        <w:rPr>
          <w:sz w:val="22"/>
          <w:szCs w:val="22"/>
        </w:rPr>
        <w:t>continue t</w:t>
      </w:r>
      <w:r w:rsidR="00E52842" w:rsidRPr="00D31101">
        <w:rPr>
          <w:sz w:val="22"/>
          <w:szCs w:val="22"/>
        </w:rPr>
        <w:t>o capitalize on the strong partnership between U of UT and ACA</w:t>
      </w:r>
      <w:r w:rsidR="006271D3">
        <w:rPr>
          <w:sz w:val="22"/>
          <w:szCs w:val="22"/>
        </w:rPr>
        <w:t>.</w:t>
      </w:r>
    </w:p>
    <w:p w14:paraId="2B21DF7C" w14:textId="13989F63" w:rsidR="00E52842" w:rsidRPr="00D31101" w:rsidRDefault="00E52842" w:rsidP="00D31101">
      <w:pPr>
        <w:pStyle w:val="ListParagraph"/>
        <w:numPr>
          <w:ilvl w:val="1"/>
          <w:numId w:val="5"/>
        </w:numPr>
        <w:rPr>
          <w:sz w:val="22"/>
          <w:szCs w:val="22"/>
        </w:rPr>
      </w:pPr>
      <w:r w:rsidRPr="00D31101">
        <w:rPr>
          <w:sz w:val="22"/>
          <w:szCs w:val="22"/>
        </w:rPr>
        <w:t>The r</w:t>
      </w:r>
      <w:r w:rsidR="00243766" w:rsidRPr="00D31101">
        <w:rPr>
          <w:sz w:val="22"/>
          <w:szCs w:val="22"/>
        </w:rPr>
        <w:t>esearch</w:t>
      </w:r>
      <w:r w:rsidRPr="00D31101">
        <w:rPr>
          <w:sz w:val="22"/>
          <w:szCs w:val="22"/>
        </w:rPr>
        <w:t xml:space="preserve"> project is focused</w:t>
      </w:r>
      <w:r w:rsidR="00243766" w:rsidRPr="00D31101">
        <w:rPr>
          <w:sz w:val="22"/>
          <w:szCs w:val="22"/>
        </w:rPr>
        <w:t xml:space="preserve"> on CITs and young staff, specifically how best to support emerging adults in their camp work experiences and how working at camp prepares emerging adults for college, career, and lifelong success.</w:t>
      </w:r>
      <w:r w:rsidR="00D876D5" w:rsidRPr="00D31101">
        <w:rPr>
          <w:sz w:val="22"/>
          <w:szCs w:val="22"/>
        </w:rPr>
        <w:t xml:space="preserve"> </w:t>
      </w:r>
    </w:p>
    <w:p w14:paraId="5B973A65" w14:textId="3A39A155" w:rsidR="00243766" w:rsidRPr="00D31101" w:rsidRDefault="00D876D5" w:rsidP="00D31101">
      <w:pPr>
        <w:pStyle w:val="ListParagraph"/>
        <w:numPr>
          <w:ilvl w:val="1"/>
          <w:numId w:val="5"/>
        </w:numPr>
        <w:rPr>
          <w:sz w:val="22"/>
          <w:szCs w:val="22"/>
        </w:rPr>
      </w:pPr>
      <w:r w:rsidRPr="00D31101">
        <w:rPr>
          <w:sz w:val="22"/>
          <w:szCs w:val="22"/>
        </w:rPr>
        <w:t>While separate from</w:t>
      </w:r>
      <w:r w:rsidR="00E52842" w:rsidRPr="00D31101">
        <w:rPr>
          <w:sz w:val="22"/>
          <w:szCs w:val="22"/>
        </w:rPr>
        <w:t xml:space="preserve"> </w:t>
      </w:r>
      <w:r w:rsidR="006271D3">
        <w:rPr>
          <w:sz w:val="22"/>
          <w:szCs w:val="22"/>
        </w:rPr>
        <w:t>the Impact Study</w:t>
      </w:r>
      <w:r w:rsidRPr="00D31101">
        <w:rPr>
          <w:sz w:val="22"/>
          <w:szCs w:val="22"/>
        </w:rPr>
        <w:t>, this research parallels and compliments that</w:t>
      </w:r>
      <w:r w:rsidR="00AF2B02" w:rsidRPr="00D31101">
        <w:rPr>
          <w:sz w:val="22"/>
          <w:szCs w:val="22"/>
        </w:rPr>
        <w:t xml:space="preserve"> work and hopefully results in a research agenda with potential for sustainable efforts. </w:t>
      </w:r>
      <w:r w:rsidRPr="00D31101">
        <w:rPr>
          <w:sz w:val="22"/>
          <w:szCs w:val="22"/>
        </w:rPr>
        <w:t xml:space="preserve">  </w:t>
      </w:r>
    </w:p>
    <w:p w14:paraId="73DD2B12" w14:textId="77777777" w:rsidR="00243766" w:rsidRPr="00D31101" w:rsidRDefault="00243766" w:rsidP="00243766">
      <w:pPr>
        <w:rPr>
          <w:sz w:val="22"/>
          <w:szCs w:val="22"/>
        </w:rPr>
      </w:pPr>
    </w:p>
    <w:p w14:paraId="06CA544B" w14:textId="77777777" w:rsidR="00243766" w:rsidRPr="009D3127" w:rsidRDefault="00243766" w:rsidP="00243766">
      <w:pPr>
        <w:rPr>
          <w:b/>
          <w:i/>
          <w:sz w:val="22"/>
          <w:szCs w:val="22"/>
        </w:rPr>
      </w:pPr>
      <w:r w:rsidRPr="009D3127">
        <w:rPr>
          <w:b/>
          <w:i/>
          <w:sz w:val="22"/>
          <w:szCs w:val="22"/>
        </w:rPr>
        <w:t>What are we working on?</w:t>
      </w:r>
    </w:p>
    <w:p w14:paraId="1B107360" w14:textId="666D2A74" w:rsidR="00243766" w:rsidRPr="00D31101" w:rsidRDefault="00243766" w:rsidP="00243766">
      <w:pPr>
        <w:pStyle w:val="ListParagraph"/>
        <w:numPr>
          <w:ilvl w:val="0"/>
          <w:numId w:val="3"/>
        </w:numPr>
        <w:rPr>
          <w:sz w:val="22"/>
          <w:szCs w:val="22"/>
        </w:rPr>
      </w:pPr>
      <w:r w:rsidRPr="00D31101">
        <w:rPr>
          <w:sz w:val="22"/>
          <w:szCs w:val="22"/>
        </w:rPr>
        <w:t>Research Symposium at National Conference- we have 19 research papers that will be presented orally and/or in the poster session</w:t>
      </w:r>
      <w:r w:rsidR="00E52842">
        <w:rPr>
          <w:sz w:val="22"/>
          <w:szCs w:val="22"/>
        </w:rPr>
        <w:t xml:space="preserve"> and available in the </w:t>
      </w:r>
      <w:hyperlink r:id="rId9" w:history="1">
        <w:r w:rsidR="00E52842" w:rsidRPr="006271D3">
          <w:rPr>
            <w:rStyle w:val="Hyperlink"/>
            <w:sz w:val="22"/>
            <w:szCs w:val="22"/>
          </w:rPr>
          <w:t xml:space="preserve">2017 </w:t>
        </w:r>
        <w:r w:rsidR="00E4066A" w:rsidRPr="006271D3">
          <w:rPr>
            <w:rStyle w:val="Hyperlink"/>
            <w:sz w:val="22"/>
            <w:szCs w:val="22"/>
          </w:rPr>
          <w:t xml:space="preserve">ACA Research Forum </w:t>
        </w:r>
        <w:r w:rsidR="00E52842" w:rsidRPr="006271D3">
          <w:rPr>
            <w:rStyle w:val="Hyperlink"/>
            <w:sz w:val="22"/>
            <w:szCs w:val="22"/>
          </w:rPr>
          <w:t>Book of Abstracts</w:t>
        </w:r>
      </w:hyperlink>
      <w:r w:rsidR="00E52842">
        <w:rPr>
          <w:sz w:val="22"/>
          <w:szCs w:val="22"/>
        </w:rPr>
        <w:t xml:space="preserve">. </w:t>
      </w:r>
    </w:p>
    <w:p w14:paraId="6126F134" w14:textId="0A5D37E6" w:rsidR="00243766" w:rsidRPr="00D31101" w:rsidRDefault="00243766" w:rsidP="00243766">
      <w:pPr>
        <w:pStyle w:val="ListParagraph"/>
        <w:numPr>
          <w:ilvl w:val="0"/>
          <w:numId w:val="3"/>
        </w:numPr>
        <w:rPr>
          <w:sz w:val="22"/>
          <w:szCs w:val="22"/>
        </w:rPr>
      </w:pPr>
      <w:r w:rsidRPr="00D31101">
        <w:rPr>
          <w:sz w:val="22"/>
          <w:szCs w:val="22"/>
        </w:rPr>
        <w:t xml:space="preserve">Doctoral student Ryan Gagnon (Clemson University) will be awarded the Scanlin Award for </w:t>
      </w:r>
      <w:r w:rsidR="00E4066A">
        <w:rPr>
          <w:sz w:val="22"/>
          <w:szCs w:val="22"/>
        </w:rPr>
        <w:t xml:space="preserve">Outstanding </w:t>
      </w:r>
      <w:r w:rsidRPr="00D31101">
        <w:rPr>
          <w:sz w:val="22"/>
          <w:szCs w:val="22"/>
        </w:rPr>
        <w:t>Student Research.</w:t>
      </w:r>
    </w:p>
    <w:p w14:paraId="2E005519" w14:textId="77777777" w:rsidR="00243766" w:rsidRPr="00D31101" w:rsidRDefault="00243766" w:rsidP="00243766">
      <w:pPr>
        <w:pStyle w:val="ListParagraph"/>
        <w:numPr>
          <w:ilvl w:val="0"/>
          <w:numId w:val="3"/>
        </w:numPr>
        <w:rPr>
          <w:sz w:val="22"/>
          <w:szCs w:val="22"/>
        </w:rPr>
      </w:pPr>
      <w:r w:rsidRPr="00D31101">
        <w:rPr>
          <w:sz w:val="22"/>
          <w:szCs w:val="22"/>
        </w:rPr>
        <w:t xml:space="preserve">Two programs will be awarded the Eleanor P. </w:t>
      </w:r>
      <w:proofErr w:type="spellStart"/>
      <w:r w:rsidRPr="00D31101">
        <w:rPr>
          <w:sz w:val="22"/>
          <w:szCs w:val="22"/>
        </w:rPr>
        <w:t>Eells</w:t>
      </w:r>
      <w:proofErr w:type="spellEnd"/>
      <w:r w:rsidRPr="00D31101">
        <w:rPr>
          <w:sz w:val="22"/>
          <w:szCs w:val="22"/>
        </w:rPr>
        <w:t xml:space="preserve"> Research in Practice Award:  Sanborn Western Camps and Roundup River Ranch.  These programs demonstrated exemplary use of evaluation to improve their camp programs.  Three other programs submitted highly competitive applications, which is very exciting for this young award!</w:t>
      </w:r>
    </w:p>
    <w:p w14:paraId="5DCD6790" w14:textId="77777777" w:rsidR="00243766" w:rsidRPr="00D31101" w:rsidRDefault="00243766" w:rsidP="00243766">
      <w:pPr>
        <w:pStyle w:val="ListParagraph"/>
        <w:numPr>
          <w:ilvl w:val="0"/>
          <w:numId w:val="3"/>
        </w:numPr>
        <w:rPr>
          <w:sz w:val="22"/>
          <w:szCs w:val="22"/>
        </w:rPr>
      </w:pPr>
      <w:r w:rsidRPr="00D31101">
        <w:rPr>
          <w:sz w:val="22"/>
          <w:szCs w:val="22"/>
        </w:rPr>
        <w:lastRenderedPageBreak/>
        <w:t>The Committee for the Advancement of Research and Evaluation will meet in the spring, where we will welcome a new Chair (Mary Rogers, Sherwood Forest) and two new members:  Dr. Cass Morgan (Weber State University, Utah) and one member who is yet to be selected.</w:t>
      </w:r>
    </w:p>
    <w:p w14:paraId="2C0AE418" w14:textId="3187C884" w:rsidR="00243766" w:rsidRPr="00D31101" w:rsidRDefault="001E6319" w:rsidP="00243766">
      <w:pPr>
        <w:pStyle w:val="ListParagraph"/>
        <w:numPr>
          <w:ilvl w:val="0"/>
          <w:numId w:val="3"/>
        </w:numPr>
        <w:rPr>
          <w:sz w:val="22"/>
          <w:szCs w:val="22"/>
        </w:rPr>
      </w:pPr>
      <w:r w:rsidRPr="00D31101">
        <w:rPr>
          <w:sz w:val="22"/>
          <w:szCs w:val="22"/>
        </w:rPr>
        <w:t xml:space="preserve">We are working on several of our major industry surveys and reports.  The Site, Facilities, and Programs Survey had a record number of responses (39%) thanks in part to the new partnership with NY/NJ and NE.  Data are being analyzed now and will be reported in January.  The </w:t>
      </w:r>
      <w:hyperlink r:id="rId10" w:history="1">
        <w:r w:rsidRPr="006271D3">
          <w:rPr>
            <w:rStyle w:val="Hyperlink"/>
            <w:sz w:val="22"/>
            <w:szCs w:val="22"/>
          </w:rPr>
          <w:t>2016 Enrollment Report</w:t>
        </w:r>
      </w:hyperlink>
      <w:r w:rsidRPr="00D31101">
        <w:rPr>
          <w:sz w:val="22"/>
          <w:szCs w:val="22"/>
        </w:rPr>
        <w:t xml:space="preserve"> is complete and </w:t>
      </w:r>
      <w:r w:rsidR="006271D3">
        <w:rPr>
          <w:sz w:val="22"/>
          <w:szCs w:val="22"/>
        </w:rPr>
        <w:t>available for free on the ACA website</w:t>
      </w:r>
      <w:r w:rsidRPr="00D31101">
        <w:rPr>
          <w:sz w:val="22"/>
          <w:szCs w:val="22"/>
        </w:rPr>
        <w:t>.  Finally, the 2017 Emerging Issues Survey will go o</w:t>
      </w:r>
      <w:r w:rsidR="006271D3">
        <w:rPr>
          <w:sz w:val="22"/>
          <w:szCs w:val="22"/>
        </w:rPr>
        <w:t>ut to the membership in January and reported in mid-March.</w:t>
      </w:r>
    </w:p>
    <w:p w14:paraId="38DD2BF6" w14:textId="77777777" w:rsidR="001E6319" w:rsidRPr="00D31101" w:rsidRDefault="001E6319" w:rsidP="00243766">
      <w:pPr>
        <w:pStyle w:val="ListParagraph"/>
        <w:numPr>
          <w:ilvl w:val="0"/>
          <w:numId w:val="3"/>
        </w:numPr>
        <w:rPr>
          <w:sz w:val="22"/>
          <w:szCs w:val="22"/>
        </w:rPr>
      </w:pPr>
      <w:r w:rsidRPr="00D31101">
        <w:rPr>
          <w:sz w:val="22"/>
          <w:szCs w:val="22"/>
        </w:rPr>
        <w:t>We are analyzing the first year of YOB 2.0- ACA’s first online camper outcomes tool and working one-on-one with existing subscribers to support their use of the tool.</w:t>
      </w:r>
    </w:p>
    <w:p w14:paraId="17EC3B89" w14:textId="77777777" w:rsidR="008A3D20" w:rsidRDefault="008A3D20"/>
    <w:p w14:paraId="5CB4AEF7" w14:textId="77777777" w:rsidR="008A3D20" w:rsidRDefault="008A3D20"/>
    <w:sectPr w:rsidR="008A3D20" w:rsidSect="0050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E13D7"/>
    <w:multiLevelType w:val="hybridMultilevel"/>
    <w:tmpl w:val="CAC8E838"/>
    <w:lvl w:ilvl="0" w:tplc="3ED2826C">
      <w:start w:val="1"/>
      <w:numFmt w:val="decimal"/>
      <w:lvlText w:val="%1."/>
      <w:lvlJc w:val="left"/>
      <w:pPr>
        <w:tabs>
          <w:tab w:val="num" w:pos="720"/>
        </w:tabs>
        <w:ind w:left="720" w:hanging="360"/>
      </w:pPr>
    </w:lvl>
    <w:lvl w:ilvl="1" w:tplc="042C705C" w:tentative="1">
      <w:start w:val="1"/>
      <w:numFmt w:val="decimal"/>
      <w:lvlText w:val="%2."/>
      <w:lvlJc w:val="left"/>
      <w:pPr>
        <w:tabs>
          <w:tab w:val="num" w:pos="1440"/>
        </w:tabs>
        <w:ind w:left="1440" w:hanging="360"/>
      </w:pPr>
    </w:lvl>
    <w:lvl w:ilvl="2" w:tplc="115C59EA" w:tentative="1">
      <w:start w:val="1"/>
      <w:numFmt w:val="decimal"/>
      <w:lvlText w:val="%3."/>
      <w:lvlJc w:val="left"/>
      <w:pPr>
        <w:tabs>
          <w:tab w:val="num" w:pos="2160"/>
        </w:tabs>
        <w:ind w:left="2160" w:hanging="360"/>
      </w:pPr>
    </w:lvl>
    <w:lvl w:ilvl="3" w:tplc="E278C824" w:tentative="1">
      <w:start w:val="1"/>
      <w:numFmt w:val="decimal"/>
      <w:lvlText w:val="%4."/>
      <w:lvlJc w:val="left"/>
      <w:pPr>
        <w:tabs>
          <w:tab w:val="num" w:pos="2880"/>
        </w:tabs>
        <w:ind w:left="2880" w:hanging="360"/>
      </w:pPr>
    </w:lvl>
    <w:lvl w:ilvl="4" w:tplc="A3080F6A" w:tentative="1">
      <w:start w:val="1"/>
      <w:numFmt w:val="decimal"/>
      <w:lvlText w:val="%5."/>
      <w:lvlJc w:val="left"/>
      <w:pPr>
        <w:tabs>
          <w:tab w:val="num" w:pos="3600"/>
        </w:tabs>
        <w:ind w:left="3600" w:hanging="360"/>
      </w:pPr>
    </w:lvl>
    <w:lvl w:ilvl="5" w:tplc="A800A9F4" w:tentative="1">
      <w:start w:val="1"/>
      <w:numFmt w:val="decimal"/>
      <w:lvlText w:val="%6."/>
      <w:lvlJc w:val="left"/>
      <w:pPr>
        <w:tabs>
          <w:tab w:val="num" w:pos="4320"/>
        </w:tabs>
        <w:ind w:left="4320" w:hanging="360"/>
      </w:pPr>
    </w:lvl>
    <w:lvl w:ilvl="6" w:tplc="8578D762" w:tentative="1">
      <w:start w:val="1"/>
      <w:numFmt w:val="decimal"/>
      <w:lvlText w:val="%7."/>
      <w:lvlJc w:val="left"/>
      <w:pPr>
        <w:tabs>
          <w:tab w:val="num" w:pos="5040"/>
        </w:tabs>
        <w:ind w:left="5040" w:hanging="360"/>
      </w:pPr>
    </w:lvl>
    <w:lvl w:ilvl="7" w:tplc="7F66D012" w:tentative="1">
      <w:start w:val="1"/>
      <w:numFmt w:val="decimal"/>
      <w:lvlText w:val="%8."/>
      <w:lvlJc w:val="left"/>
      <w:pPr>
        <w:tabs>
          <w:tab w:val="num" w:pos="5760"/>
        </w:tabs>
        <w:ind w:left="5760" w:hanging="360"/>
      </w:pPr>
    </w:lvl>
    <w:lvl w:ilvl="8" w:tplc="BAEEF4C0" w:tentative="1">
      <w:start w:val="1"/>
      <w:numFmt w:val="decimal"/>
      <w:lvlText w:val="%9."/>
      <w:lvlJc w:val="left"/>
      <w:pPr>
        <w:tabs>
          <w:tab w:val="num" w:pos="6480"/>
        </w:tabs>
        <w:ind w:left="6480" w:hanging="360"/>
      </w:pPr>
    </w:lvl>
  </w:abstractNum>
  <w:abstractNum w:abstractNumId="1" w15:restartNumberingAfterBreak="0">
    <w:nsid w:val="48FC2619"/>
    <w:multiLevelType w:val="hybridMultilevel"/>
    <w:tmpl w:val="8878EE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AA2018"/>
    <w:multiLevelType w:val="hybridMultilevel"/>
    <w:tmpl w:val="FAD0B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480799"/>
    <w:multiLevelType w:val="hybridMultilevel"/>
    <w:tmpl w:val="3A1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171DE"/>
    <w:multiLevelType w:val="hybridMultilevel"/>
    <w:tmpl w:val="5F62B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20"/>
    <w:rsid w:val="001D1C50"/>
    <w:rsid w:val="001E6319"/>
    <w:rsid w:val="002051EE"/>
    <w:rsid w:val="00243766"/>
    <w:rsid w:val="00331E9F"/>
    <w:rsid w:val="00507EC2"/>
    <w:rsid w:val="00603DFD"/>
    <w:rsid w:val="006271D3"/>
    <w:rsid w:val="007627FD"/>
    <w:rsid w:val="00793236"/>
    <w:rsid w:val="008A3D20"/>
    <w:rsid w:val="009D3127"/>
    <w:rsid w:val="009E3882"/>
    <w:rsid w:val="00AF2B02"/>
    <w:rsid w:val="00B07639"/>
    <w:rsid w:val="00B65977"/>
    <w:rsid w:val="00C1604D"/>
    <w:rsid w:val="00C24E0B"/>
    <w:rsid w:val="00D31101"/>
    <w:rsid w:val="00D876D5"/>
    <w:rsid w:val="00E4066A"/>
    <w:rsid w:val="00E5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6D619"/>
  <w14:defaultImageDpi w14:val="32767"/>
  <w15:docId w15:val="{C2C4A44B-47D1-4619-B9D7-A588FC74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77"/>
    <w:pPr>
      <w:ind w:left="720"/>
      <w:contextualSpacing/>
    </w:pPr>
  </w:style>
  <w:style w:type="paragraph" w:styleId="BalloonText">
    <w:name w:val="Balloon Text"/>
    <w:basedOn w:val="Normal"/>
    <w:link w:val="BalloonTextChar"/>
    <w:uiPriority w:val="99"/>
    <w:semiHidden/>
    <w:unhideWhenUsed/>
    <w:rsid w:val="00D87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D5"/>
    <w:rPr>
      <w:rFonts w:ascii="Segoe UI" w:hAnsi="Segoe UI" w:cs="Segoe UI"/>
      <w:sz w:val="18"/>
      <w:szCs w:val="18"/>
    </w:rPr>
  </w:style>
  <w:style w:type="character" w:styleId="Hyperlink">
    <w:name w:val="Hyperlink"/>
    <w:basedOn w:val="DefaultParagraphFont"/>
    <w:uiPriority w:val="99"/>
    <w:unhideWhenUsed/>
    <w:rsid w:val="00627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76204">
      <w:bodyDiv w:val="1"/>
      <w:marLeft w:val="0"/>
      <w:marRight w:val="0"/>
      <w:marTop w:val="0"/>
      <w:marBottom w:val="0"/>
      <w:divBdr>
        <w:top w:val="none" w:sz="0" w:space="0" w:color="auto"/>
        <w:left w:val="none" w:sz="0" w:space="0" w:color="auto"/>
        <w:bottom w:val="none" w:sz="0" w:space="0" w:color="auto"/>
        <w:right w:val="none" w:sz="0" w:space="0" w:color="auto"/>
      </w:divBdr>
      <w:divsChild>
        <w:div w:id="1160927799">
          <w:marLeft w:val="547"/>
          <w:marRight w:val="0"/>
          <w:marTop w:val="0"/>
          <w:marBottom w:val="240"/>
          <w:divBdr>
            <w:top w:val="none" w:sz="0" w:space="0" w:color="auto"/>
            <w:left w:val="none" w:sz="0" w:space="0" w:color="auto"/>
            <w:bottom w:val="none" w:sz="0" w:space="0" w:color="auto"/>
            <w:right w:val="none" w:sz="0" w:space="0" w:color="auto"/>
          </w:divBdr>
        </w:div>
        <w:div w:id="1764107336">
          <w:marLeft w:val="547"/>
          <w:marRight w:val="0"/>
          <w:marTop w:val="0"/>
          <w:marBottom w:val="240"/>
          <w:divBdr>
            <w:top w:val="none" w:sz="0" w:space="0" w:color="auto"/>
            <w:left w:val="none" w:sz="0" w:space="0" w:color="auto"/>
            <w:bottom w:val="none" w:sz="0" w:space="0" w:color="auto"/>
            <w:right w:val="none" w:sz="0" w:space="0" w:color="auto"/>
          </w:divBdr>
        </w:div>
        <w:div w:id="293565257">
          <w:marLeft w:val="547"/>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ncer.org/career-and-college-readiness-through-summer-camp-leadership-opportunities" TargetMode="External"/><Relationship Id="rId3" Type="http://schemas.openxmlformats.org/officeDocument/2006/relationships/settings" Target="settings.xml"/><Relationship Id="rId7" Type="http://schemas.openxmlformats.org/officeDocument/2006/relationships/hyperlink" Target="http://www.acacamps.org/news-publications/blogs/research-360/research-360-cast-characters-part-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camps.org/news-publications/blogs/research-360/research-360-introducing-cast-characters-part-1" TargetMode="External"/><Relationship Id="rId11" Type="http://schemas.openxmlformats.org/officeDocument/2006/relationships/fontTable" Target="fontTable.xml"/><Relationship Id="rId5" Type="http://schemas.openxmlformats.org/officeDocument/2006/relationships/hyperlink" Target="http://www.acacamps.org/staff-professionals/news-publications/blogs/research-360" TargetMode="External"/><Relationship Id="rId10" Type="http://schemas.openxmlformats.org/officeDocument/2006/relationships/hyperlink" Target="http://www.acacamps.org/resource-library/research/camper-enrollmentstaff-recruitment-reports" TargetMode="External"/><Relationship Id="rId4" Type="http://schemas.openxmlformats.org/officeDocument/2006/relationships/webSettings" Target="webSettings.xml"/><Relationship Id="rId9" Type="http://schemas.openxmlformats.org/officeDocument/2006/relationships/hyperlink" Target="http://www.acacamps.org/sites/default/files/resource_library/2017_ACA_Book_of_Abstr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Browne</dc:creator>
  <cp:keywords/>
  <dc:description/>
  <cp:lastModifiedBy>Amy Katzenberger</cp:lastModifiedBy>
  <cp:revision>2</cp:revision>
  <dcterms:created xsi:type="dcterms:W3CDTF">2017-01-12T16:43:00Z</dcterms:created>
  <dcterms:modified xsi:type="dcterms:W3CDTF">2017-01-12T16:43:00Z</dcterms:modified>
</cp:coreProperties>
</file>